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D017" w14:textId="6BC9BFB7" w:rsidR="0095519E" w:rsidRPr="00E323E9" w:rsidRDefault="000B08D0" w:rsidP="000B08D0">
      <w:pPr>
        <w:jc w:val="center"/>
        <w:rPr>
          <w:rFonts w:ascii="Arial" w:hAnsi="Arial" w:cs="Arial"/>
          <w:color w:val="4472C4" w:themeColor="accent1"/>
          <w:sz w:val="30"/>
          <w:szCs w:val="30"/>
          <w:u w:val="single"/>
        </w:rPr>
      </w:pPr>
      <w:r w:rsidRPr="00E323E9">
        <w:rPr>
          <w:rFonts w:ascii="Arial" w:hAnsi="Arial" w:cs="Arial"/>
          <w:color w:val="4472C4" w:themeColor="accent1"/>
          <w:sz w:val="30"/>
          <w:szCs w:val="30"/>
          <w:u w:val="single"/>
        </w:rPr>
        <w:t>Livret informationnel – Partie FALC</w:t>
      </w:r>
    </w:p>
    <w:p w14:paraId="76734153" w14:textId="77777777" w:rsidR="00DE5C0B" w:rsidRDefault="00DE5C0B" w:rsidP="00B2377B">
      <w:pPr>
        <w:pStyle w:val="Sansinterligne"/>
        <w:jc w:val="left"/>
        <w:rPr>
          <w:rFonts w:ascii="Arial" w:hAnsi="Arial" w:cs="Arial"/>
          <w:sz w:val="28"/>
          <w:szCs w:val="28"/>
        </w:rPr>
      </w:pPr>
    </w:p>
    <w:p w14:paraId="615F80B0" w14:textId="77777777" w:rsidR="00DE5C0B" w:rsidRPr="00F95A82" w:rsidRDefault="00DE5C0B" w:rsidP="00F95A82">
      <w:pPr>
        <w:pStyle w:val="Sansinterligne"/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 xml:space="preserve">FALC : méthode d’écriture qui permet de rendre les informations faciles à lire et à comprendre pour les personnes en situation de handicap intellectuels. Et plus largement, pour toutes les personnes qui rencontrent des difficultés de compréhension et d’accès à l’information écrite. </w:t>
      </w:r>
    </w:p>
    <w:p w14:paraId="367CDAB8" w14:textId="77777777" w:rsidR="00DE5C0B" w:rsidRPr="00F95A82" w:rsidRDefault="00DE5C0B" w:rsidP="00F95A82">
      <w:pPr>
        <w:pStyle w:val="Sansinterligne"/>
        <w:rPr>
          <w:rFonts w:ascii="Arial" w:hAnsi="Arial" w:cs="Arial"/>
          <w:szCs w:val="24"/>
        </w:rPr>
      </w:pPr>
    </w:p>
    <w:p w14:paraId="4C2A9555" w14:textId="77777777" w:rsidR="00DE5C0B" w:rsidRPr="00F95A82" w:rsidRDefault="00DE5C0B" w:rsidP="00F95A82">
      <w:pPr>
        <w:pStyle w:val="Sansinterligne"/>
        <w:rPr>
          <w:rFonts w:ascii="Arial" w:hAnsi="Arial" w:cs="Arial"/>
          <w:szCs w:val="24"/>
        </w:rPr>
      </w:pPr>
    </w:p>
    <w:p w14:paraId="38F6BBA4" w14:textId="5DA50DC3" w:rsidR="000B08D0" w:rsidRPr="00F95A82" w:rsidRDefault="00DE5C0B" w:rsidP="00F95A82">
      <w:pPr>
        <w:pStyle w:val="Sansinterligne"/>
        <w:rPr>
          <w:rFonts w:ascii="Arial" w:hAnsi="Arial" w:cs="Arial"/>
          <w:szCs w:val="24"/>
          <w:u w:val="single"/>
        </w:rPr>
      </w:pPr>
      <w:r w:rsidRPr="00F95A82">
        <w:rPr>
          <w:rFonts w:ascii="Arial" w:hAnsi="Arial" w:cs="Arial"/>
          <w:szCs w:val="24"/>
          <w:u w:val="single"/>
        </w:rPr>
        <w:t>Ensemble de règles</w:t>
      </w:r>
      <w:r w:rsidR="000B08D0" w:rsidRPr="00F95A82">
        <w:rPr>
          <w:rFonts w:ascii="Arial" w:hAnsi="Arial" w:cs="Arial"/>
          <w:szCs w:val="24"/>
          <w:u w:val="single"/>
        </w:rPr>
        <w:t xml:space="preserve"> </w:t>
      </w:r>
      <w:r w:rsidRPr="00F95A82">
        <w:rPr>
          <w:rFonts w:ascii="Arial" w:hAnsi="Arial" w:cs="Arial"/>
          <w:szCs w:val="24"/>
          <w:u w:val="single"/>
        </w:rPr>
        <w:t xml:space="preserve">traduites et sélectionnées par mes soins </w:t>
      </w:r>
      <w:r w:rsidR="000B08D0" w:rsidRPr="00F95A82">
        <w:rPr>
          <w:rFonts w:ascii="Arial" w:hAnsi="Arial" w:cs="Arial"/>
          <w:szCs w:val="24"/>
          <w:u w:val="single"/>
        </w:rPr>
        <w:t xml:space="preserve">d’Inclusion Europe pour s’assurer qu’un document peut être facile à lire : </w:t>
      </w:r>
    </w:p>
    <w:p w14:paraId="10FC0D5F" w14:textId="77777777" w:rsidR="00B2377B" w:rsidRPr="00F95A82" w:rsidRDefault="00B2377B" w:rsidP="00F95A82">
      <w:pPr>
        <w:pStyle w:val="Sansinterligne"/>
        <w:rPr>
          <w:rFonts w:ascii="Arial" w:hAnsi="Arial" w:cs="Arial"/>
          <w:szCs w:val="24"/>
          <w:u w:val="single"/>
        </w:rPr>
      </w:pPr>
    </w:p>
    <w:p w14:paraId="5154FC1E" w14:textId="743A4965" w:rsidR="000B08D0" w:rsidRPr="00F95A82" w:rsidRDefault="000B08D0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Pages numérotées en bas à droite (sauf la première page)</w:t>
      </w:r>
      <w:r w:rsidR="00F95A82">
        <w:rPr>
          <w:rFonts w:ascii="Arial" w:hAnsi="Arial" w:cs="Arial"/>
          <w:szCs w:val="24"/>
        </w:rPr>
        <w:t>.</w:t>
      </w:r>
    </w:p>
    <w:p w14:paraId="7A6D28C3" w14:textId="62834948" w:rsidR="000B08D0" w:rsidRPr="00F95A82" w:rsidRDefault="000B08D0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Ecriture en Arial 14</w:t>
      </w:r>
      <w:r w:rsidR="00F95A82">
        <w:rPr>
          <w:rFonts w:ascii="Arial" w:hAnsi="Arial" w:cs="Arial"/>
          <w:szCs w:val="24"/>
        </w:rPr>
        <w:t>.</w:t>
      </w:r>
    </w:p>
    <w:p w14:paraId="445C47FD" w14:textId="619F34AF" w:rsidR="000B08D0" w:rsidRPr="00F95A82" w:rsidRDefault="000B08D0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Textes alignés sur la gauche</w:t>
      </w:r>
      <w:r w:rsidR="00F95A82">
        <w:rPr>
          <w:rFonts w:ascii="Arial" w:hAnsi="Arial" w:cs="Arial"/>
          <w:szCs w:val="24"/>
        </w:rPr>
        <w:t>.</w:t>
      </w:r>
      <w:r w:rsidRPr="00F95A82">
        <w:rPr>
          <w:rFonts w:ascii="Arial" w:hAnsi="Arial" w:cs="Arial"/>
          <w:szCs w:val="24"/>
        </w:rPr>
        <w:t xml:space="preserve"> </w:t>
      </w:r>
    </w:p>
    <w:p w14:paraId="241A2F9D" w14:textId="41398708" w:rsidR="000B08D0" w:rsidRPr="00F95A82" w:rsidRDefault="000B08D0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Images alignées à côté du texte (qui illustrent le propos et sont simples à comprendre)</w:t>
      </w:r>
      <w:r w:rsidR="00F95A82">
        <w:rPr>
          <w:rFonts w:ascii="Arial" w:hAnsi="Arial" w:cs="Arial"/>
          <w:szCs w:val="24"/>
        </w:rPr>
        <w:t>.</w:t>
      </w:r>
    </w:p>
    <w:p w14:paraId="1BA15515" w14:textId="77777777" w:rsidR="000B08D0" w:rsidRPr="00F95A82" w:rsidRDefault="000B08D0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 xml:space="preserve">Titres faciles à comprendre. </w:t>
      </w:r>
    </w:p>
    <w:p w14:paraId="330828F1" w14:textId="77777777" w:rsidR="000B08D0" w:rsidRPr="00F95A82" w:rsidRDefault="000B08D0" w:rsidP="00F95A82">
      <w:pPr>
        <w:pStyle w:val="Sansinterligne"/>
        <w:ind w:left="720"/>
        <w:rPr>
          <w:rFonts w:ascii="Arial" w:hAnsi="Arial" w:cs="Arial"/>
          <w:szCs w:val="24"/>
        </w:rPr>
      </w:pPr>
    </w:p>
    <w:p w14:paraId="6F447F5F" w14:textId="56FE2036" w:rsidR="000B08D0" w:rsidRPr="00F95A82" w:rsidRDefault="000B08D0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Chaque phrase commence une nouvelle ligne</w:t>
      </w:r>
      <w:r w:rsidR="00F95A82">
        <w:rPr>
          <w:rFonts w:ascii="Arial" w:hAnsi="Arial" w:cs="Arial"/>
          <w:szCs w:val="24"/>
        </w:rPr>
        <w:t>.</w:t>
      </w:r>
    </w:p>
    <w:p w14:paraId="0768CC9E" w14:textId="5A72F27B" w:rsidR="000B08D0" w:rsidRPr="00F95A82" w:rsidRDefault="000B08D0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Les phrases ne dépassent pas les deux lignes d’écriture</w:t>
      </w:r>
      <w:r w:rsidR="00F95A82">
        <w:rPr>
          <w:rFonts w:ascii="Arial" w:hAnsi="Arial" w:cs="Arial"/>
          <w:szCs w:val="24"/>
        </w:rPr>
        <w:t>.</w:t>
      </w:r>
    </w:p>
    <w:p w14:paraId="1258E18B" w14:textId="748A9109" w:rsidR="000B08D0" w:rsidRPr="00F95A82" w:rsidRDefault="000B08D0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Les phrases n’ont pas de négation</w:t>
      </w:r>
      <w:r w:rsidR="00F95A82">
        <w:rPr>
          <w:rFonts w:ascii="Arial" w:hAnsi="Arial" w:cs="Arial"/>
          <w:szCs w:val="24"/>
        </w:rPr>
        <w:t>.</w:t>
      </w:r>
    </w:p>
    <w:p w14:paraId="469EA1D2" w14:textId="45091500" w:rsidR="000B08D0" w:rsidRPr="00F95A82" w:rsidRDefault="000B08D0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Mots simple</w:t>
      </w:r>
      <w:r w:rsidR="00F95A82">
        <w:rPr>
          <w:rFonts w:ascii="Arial" w:hAnsi="Arial" w:cs="Arial"/>
          <w:szCs w:val="24"/>
        </w:rPr>
        <w:t xml:space="preserve">s. </w:t>
      </w:r>
    </w:p>
    <w:p w14:paraId="18569FAB" w14:textId="6EC7019C" w:rsidR="000B08D0" w:rsidRPr="00F95A82" w:rsidRDefault="000B08D0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Les mots ne sont pas coupés sur deux lignes d’écriture</w:t>
      </w:r>
      <w:r w:rsidR="00F95A82">
        <w:rPr>
          <w:rFonts w:ascii="Arial" w:hAnsi="Arial" w:cs="Arial"/>
          <w:szCs w:val="24"/>
        </w:rPr>
        <w:t xml:space="preserve">. </w:t>
      </w:r>
    </w:p>
    <w:p w14:paraId="66245BC3" w14:textId="013D9C2A" w:rsidR="000B08D0" w:rsidRPr="00F95A82" w:rsidRDefault="000B08D0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Les chiffres sont écrits par des nombres, non des mots</w:t>
      </w:r>
      <w:r w:rsidR="00F95A82">
        <w:rPr>
          <w:rFonts w:ascii="Arial" w:hAnsi="Arial" w:cs="Arial"/>
          <w:szCs w:val="24"/>
        </w:rPr>
        <w:t>.</w:t>
      </w:r>
    </w:p>
    <w:p w14:paraId="76EF82DE" w14:textId="7FF7F2A3" w:rsidR="000B08D0" w:rsidRPr="00F95A82" w:rsidRDefault="000B08D0" w:rsidP="00F95A82">
      <w:pPr>
        <w:pStyle w:val="Sansinterligne"/>
        <w:ind w:left="720"/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 xml:space="preserve"> </w:t>
      </w:r>
    </w:p>
    <w:p w14:paraId="6DD030EE" w14:textId="265D7C86" w:rsidR="000B08D0" w:rsidRPr="00F95A82" w:rsidRDefault="000B08D0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L’information importante facile à trouver</w:t>
      </w:r>
      <w:r w:rsidR="00F95A82">
        <w:rPr>
          <w:rFonts w:ascii="Arial" w:hAnsi="Arial" w:cs="Arial"/>
          <w:szCs w:val="24"/>
        </w:rPr>
        <w:t xml:space="preserve">. </w:t>
      </w:r>
    </w:p>
    <w:p w14:paraId="0F634163" w14:textId="648FF5A1" w:rsidR="000B08D0" w:rsidRPr="00F95A82" w:rsidRDefault="000B08D0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L’information écrite dans un ordre facile à suivre</w:t>
      </w:r>
      <w:r w:rsidR="00F95A82">
        <w:rPr>
          <w:rFonts w:ascii="Arial" w:hAnsi="Arial" w:cs="Arial"/>
          <w:szCs w:val="24"/>
        </w:rPr>
        <w:t xml:space="preserve">. </w:t>
      </w:r>
    </w:p>
    <w:p w14:paraId="0D4C9D92" w14:textId="01F618DB" w:rsidR="000B08D0" w:rsidRPr="00F95A82" w:rsidRDefault="00B2377B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Chaque paragraphe aborde un seul sujet</w:t>
      </w:r>
      <w:r w:rsidR="00F95A82">
        <w:rPr>
          <w:rFonts w:ascii="Arial" w:hAnsi="Arial" w:cs="Arial"/>
          <w:szCs w:val="24"/>
        </w:rPr>
        <w:t>.</w:t>
      </w:r>
    </w:p>
    <w:p w14:paraId="3A3845DF" w14:textId="5436146C" w:rsidR="00B2377B" w:rsidRPr="00F95A82" w:rsidRDefault="00B2377B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Des exemples sont donnés pour faciliter les explications</w:t>
      </w:r>
      <w:r w:rsidR="00F95A82">
        <w:rPr>
          <w:rFonts w:ascii="Arial" w:hAnsi="Arial" w:cs="Arial"/>
          <w:szCs w:val="24"/>
        </w:rPr>
        <w:t xml:space="preserve">. </w:t>
      </w:r>
    </w:p>
    <w:p w14:paraId="09830278" w14:textId="5AD73604" w:rsidR="00B2377B" w:rsidRPr="00F95A82" w:rsidRDefault="00B2377B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>Des listes sont créées avec les « </w:t>
      </w:r>
      <w:r w:rsidRPr="00F95A82">
        <w:rPr>
          <w:rFonts w:ascii="Arial" w:hAnsi="Arial" w:cs="Arial"/>
          <w:i/>
          <w:iCs/>
          <w:szCs w:val="24"/>
        </w:rPr>
        <w:t>bullet points</w:t>
      </w:r>
      <w:r w:rsidRPr="00F95A82">
        <w:rPr>
          <w:rFonts w:ascii="Arial" w:hAnsi="Arial" w:cs="Arial"/>
          <w:szCs w:val="24"/>
        </w:rPr>
        <w:t> » ( « ● »)</w:t>
      </w:r>
      <w:r w:rsidR="00F95A82">
        <w:rPr>
          <w:rFonts w:ascii="Arial" w:hAnsi="Arial" w:cs="Arial"/>
          <w:szCs w:val="24"/>
        </w:rPr>
        <w:t xml:space="preserve">. </w:t>
      </w:r>
    </w:p>
    <w:p w14:paraId="0B5ABD65" w14:textId="0BEFD489" w:rsidR="00B2377B" w:rsidRPr="00F95A82" w:rsidRDefault="00B2377B" w:rsidP="00F95A82">
      <w:pPr>
        <w:pStyle w:val="Sansinterligne"/>
        <w:numPr>
          <w:ilvl w:val="0"/>
          <w:numId w:val="12"/>
        </w:numPr>
        <w:rPr>
          <w:rFonts w:ascii="Arial" w:hAnsi="Arial" w:cs="Arial"/>
          <w:szCs w:val="24"/>
        </w:rPr>
      </w:pPr>
      <w:r w:rsidRPr="00F95A82">
        <w:rPr>
          <w:rFonts w:ascii="Arial" w:hAnsi="Arial" w:cs="Arial"/>
          <w:szCs w:val="24"/>
        </w:rPr>
        <w:t xml:space="preserve">Quand le texte utilise le « il » ou le « elle », s’assurer que la personne désignée soit bien identifiée. </w:t>
      </w:r>
    </w:p>
    <w:p w14:paraId="19D1DB69" w14:textId="77777777" w:rsidR="00B2377B" w:rsidRPr="00F95A82" w:rsidRDefault="00B2377B" w:rsidP="00F95A82">
      <w:pPr>
        <w:pStyle w:val="Sansinterligne"/>
        <w:rPr>
          <w:rFonts w:ascii="Arial" w:hAnsi="Arial" w:cs="Arial"/>
          <w:szCs w:val="24"/>
        </w:rPr>
      </w:pPr>
    </w:p>
    <w:p w14:paraId="2F036EBE" w14:textId="77777777" w:rsidR="00E62F09" w:rsidRPr="00F95A82" w:rsidRDefault="00E62F09" w:rsidP="00F95A82">
      <w:pPr>
        <w:pStyle w:val="Sansinterligne"/>
        <w:rPr>
          <w:rFonts w:ascii="Arial" w:hAnsi="Arial" w:cs="Arial"/>
          <w:szCs w:val="24"/>
        </w:rPr>
      </w:pPr>
    </w:p>
    <w:p w14:paraId="08FD0059" w14:textId="77777777" w:rsidR="00F95A82" w:rsidRPr="00F95A82" w:rsidRDefault="00F95A82" w:rsidP="00F95A82">
      <w:pPr>
        <w:pStyle w:val="Sansinterligne"/>
        <w:rPr>
          <w:rFonts w:ascii="Arial" w:hAnsi="Arial" w:cs="Arial"/>
          <w:szCs w:val="24"/>
          <w:u w:val="single"/>
        </w:rPr>
      </w:pPr>
    </w:p>
    <w:p w14:paraId="1D6CAD2B" w14:textId="549746F9" w:rsidR="00E62F09" w:rsidRPr="00F95A82" w:rsidRDefault="00E62F09" w:rsidP="00F95A82">
      <w:pPr>
        <w:pStyle w:val="Sansinterligne"/>
        <w:rPr>
          <w:rFonts w:ascii="Arial" w:hAnsi="Arial" w:cs="Arial"/>
          <w:szCs w:val="24"/>
          <w:u w:val="single"/>
        </w:rPr>
      </w:pPr>
      <w:r w:rsidRPr="00F95A82">
        <w:rPr>
          <w:rFonts w:ascii="Arial" w:hAnsi="Arial" w:cs="Arial"/>
          <w:szCs w:val="24"/>
          <w:u w:val="single"/>
        </w:rPr>
        <w:t>Sources :</w:t>
      </w:r>
    </w:p>
    <w:p w14:paraId="2F358496" w14:textId="77777777" w:rsidR="00E323E9" w:rsidRPr="00F95A82" w:rsidRDefault="00E323E9" w:rsidP="00F95A82">
      <w:pPr>
        <w:pStyle w:val="Sansinterligne"/>
        <w:rPr>
          <w:rFonts w:ascii="Arial" w:hAnsi="Arial" w:cs="Arial"/>
          <w:szCs w:val="24"/>
        </w:rPr>
      </w:pPr>
    </w:p>
    <w:p w14:paraId="445B7BA9" w14:textId="77777777" w:rsidR="00B2377B" w:rsidRPr="00F95A82" w:rsidRDefault="00B2377B" w:rsidP="00E323E9">
      <w:pPr>
        <w:pStyle w:val="Sansinterligne"/>
        <w:jc w:val="left"/>
        <w:rPr>
          <w:szCs w:val="24"/>
        </w:rPr>
      </w:pPr>
      <w:hyperlink r:id="rId7" w:history="1">
        <w:r w:rsidRPr="00F95A82">
          <w:rPr>
            <w:rStyle w:val="Lienhypertexte"/>
            <w:rFonts w:ascii="Arial" w:hAnsi="Arial" w:cs="Arial"/>
            <w:szCs w:val="24"/>
          </w:rPr>
          <w:t>https://www.inclusion-europe.eu/wp-content/uploads/2020/06/Easy-to-read-checklist-Inclusion-Europe.pdf</w:t>
        </w:r>
      </w:hyperlink>
    </w:p>
    <w:p w14:paraId="0A543FF0" w14:textId="77777777" w:rsidR="00E62F09" w:rsidRPr="00F95A82" w:rsidRDefault="00E62F09" w:rsidP="00E323E9">
      <w:pPr>
        <w:pStyle w:val="Sansinterligne"/>
        <w:jc w:val="left"/>
        <w:rPr>
          <w:rFonts w:ascii="Arial" w:hAnsi="Arial" w:cs="Arial"/>
          <w:szCs w:val="24"/>
          <w:u w:val="single"/>
        </w:rPr>
      </w:pPr>
    </w:p>
    <w:p w14:paraId="04EA36CA" w14:textId="4A8A9AC5" w:rsidR="004F37F2" w:rsidRPr="00F95A82" w:rsidRDefault="00E62F09" w:rsidP="00E62F09">
      <w:pPr>
        <w:pStyle w:val="Sansinterligne"/>
        <w:jc w:val="left"/>
        <w:rPr>
          <w:rFonts w:ascii="Arial" w:hAnsi="Arial" w:cs="Arial"/>
          <w:szCs w:val="24"/>
        </w:rPr>
      </w:pPr>
      <w:hyperlink r:id="rId8" w:history="1">
        <w:r w:rsidRPr="00F95A82">
          <w:rPr>
            <w:rStyle w:val="Lienhypertexte"/>
            <w:rFonts w:ascii="Arial" w:hAnsi="Arial" w:cs="Arial"/>
            <w:szCs w:val="24"/>
          </w:rPr>
          <w:t>https://www.culture.gouv.fr/thematiques/developpement-culturel/culture-et-handicap/ressources-handicap/facile-a-lire-et-a-comprendre-falc-une-methode-utile</w:t>
        </w:r>
      </w:hyperlink>
    </w:p>
    <w:sectPr w:rsidR="004F37F2" w:rsidRPr="00F95A82" w:rsidSect="00E323E9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B8B0" w14:textId="77777777" w:rsidR="00CF3D35" w:rsidRDefault="00CF3D35" w:rsidP="00E323E9">
      <w:pPr>
        <w:spacing w:after="0" w:line="240" w:lineRule="auto"/>
      </w:pPr>
      <w:r>
        <w:separator/>
      </w:r>
    </w:p>
  </w:endnote>
  <w:endnote w:type="continuationSeparator" w:id="0">
    <w:p w14:paraId="051A6C93" w14:textId="77777777" w:rsidR="00CF3D35" w:rsidRDefault="00CF3D35" w:rsidP="00E3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960214"/>
      <w:docPartObj>
        <w:docPartGallery w:val="Page Numbers (Bottom of Page)"/>
        <w:docPartUnique/>
      </w:docPartObj>
    </w:sdtPr>
    <w:sdtEndPr/>
    <w:sdtContent>
      <w:p w14:paraId="4CF00170" w14:textId="6279CE18" w:rsidR="00E323E9" w:rsidRDefault="00E323E9">
        <w:pPr>
          <w:pStyle w:val="Pieddepage"/>
          <w:jc w:val="right"/>
        </w:pPr>
        <w:r w:rsidRPr="00E323E9">
          <w:rPr>
            <w:rFonts w:ascii="Arial" w:hAnsi="Arial" w:cs="Arial"/>
          </w:rPr>
          <w:fldChar w:fldCharType="begin"/>
        </w:r>
        <w:r w:rsidRPr="00E323E9">
          <w:rPr>
            <w:rFonts w:ascii="Arial" w:hAnsi="Arial" w:cs="Arial"/>
          </w:rPr>
          <w:instrText>PAGE   \* MERGEFORMAT</w:instrText>
        </w:r>
        <w:r w:rsidRPr="00E323E9">
          <w:rPr>
            <w:rFonts w:ascii="Arial" w:hAnsi="Arial" w:cs="Arial"/>
          </w:rPr>
          <w:fldChar w:fldCharType="separate"/>
        </w:r>
        <w:r w:rsidRPr="00E323E9">
          <w:rPr>
            <w:rFonts w:ascii="Arial" w:hAnsi="Arial" w:cs="Arial"/>
          </w:rPr>
          <w:t>2</w:t>
        </w:r>
        <w:r w:rsidRPr="00E323E9">
          <w:rPr>
            <w:rFonts w:ascii="Arial" w:hAnsi="Arial" w:cs="Arial"/>
          </w:rPr>
          <w:fldChar w:fldCharType="end"/>
        </w:r>
      </w:p>
    </w:sdtContent>
  </w:sdt>
  <w:p w14:paraId="24C2BC7C" w14:textId="77777777" w:rsidR="00E323E9" w:rsidRDefault="00E323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5B52" w14:textId="77777777" w:rsidR="00CF3D35" w:rsidRDefault="00CF3D35" w:rsidP="00E323E9">
      <w:pPr>
        <w:spacing w:after="0" w:line="240" w:lineRule="auto"/>
      </w:pPr>
      <w:r>
        <w:separator/>
      </w:r>
    </w:p>
  </w:footnote>
  <w:footnote w:type="continuationSeparator" w:id="0">
    <w:p w14:paraId="50E862AF" w14:textId="77777777" w:rsidR="00CF3D35" w:rsidRDefault="00CF3D35" w:rsidP="00E32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F06"/>
    <w:multiLevelType w:val="hybridMultilevel"/>
    <w:tmpl w:val="C722DA30"/>
    <w:lvl w:ilvl="0" w:tplc="37587D32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7BB"/>
    <w:multiLevelType w:val="hybridMultilevel"/>
    <w:tmpl w:val="BF62B236"/>
    <w:lvl w:ilvl="0" w:tplc="E23A7F42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F7ABD"/>
    <w:multiLevelType w:val="hybridMultilevel"/>
    <w:tmpl w:val="526458EE"/>
    <w:lvl w:ilvl="0" w:tplc="C52827AC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11450"/>
    <w:multiLevelType w:val="hybridMultilevel"/>
    <w:tmpl w:val="B6766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346295">
    <w:abstractNumId w:val="1"/>
  </w:num>
  <w:num w:numId="2" w16cid:durableId="805658655">
    <w:abstractNumId w:val="1"/>
  </w:num>
  <w:num w:numId="3" w16cid:durableId="212351956">
    <w:abstractNumId w:val="2"/>
  </w:num>
  <w:num w:numId="4" w16cid:durableId="1449936753">
    <w:abstractNumId w:val="0"/>
  </w:num>
  <w:num w:numId="5" w16cid:durableId="1989508997">
    <w:abstractNumId w:val="0"/>
  </w:num>
  <w:num w:numId="6" w16cid:durableId="632291415">
    <w:abstractNumId w:val="2"/>
  </w:num>
  <w:num w:numId="7" w16cid:durableId="2140679288">
    <w:abstractNumId w:val="1"/>
  </w:num>
  <w:num w:numId="8" w16cid:durableId="1454902227">
    <w:abstractNumId w:val="2"/>
  </w:num>
  <w:num w:numId="9" w16cid:durableId="2005888472">
    <w:abstractNumId w:val="1"/>
  </w:num>
  <w:num w:numId="10" w16cid:durableId="345055708">
    <w:abstractNumId w:val="2"/>
  </w:num>
  <w:num w:numId="11" w16cid:durableId="1420717589">
    <w:abstractNumId w:val="1"/>
  </w:num>
  <w:num w:numId="12" w16cid:durableId="140313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D0"/>
    <w:rsid w:val="00016642"/>
    <w:rsid w:val="000B08D0"/>
    <w:rsid w:val="0018281F"/>
    <w:rsid w:val="00183968"/>
    <w:rsid w:val="00184FE9"/>
    <w:rsid w:val="00296B8C"/>
    <w:rsid w:val="00353325"/>
    <w:rsid w:val="004F37F2"/>
    <w:rsid w:val="0066421A"/>
    <w:rsid w:val="007D61C3"/>
    <w:rsid w:val="0095519E"/>
    <w:rsid w:val="00A77B4C"/>
    <w:rsid w:val="00B2377B"/>
    <w:rsid w:val="00C123CF"/>
    <w:rsid w:val="00C75804"/>
    <w:rsid w:val="00CD67EB"/>
    <w:rsid w:val="00CF3D35"/>
    <w:rsid w:val="00D96B23"/>
    <w:rsid w:val="00DE5C0B"/>
    <w:rsid w:val="00E02FB9"/>
    <w:rsid w:val="00E323E9"/>
    <w:rsid w:val="00E62F09"/>
    <w:rsid w:val="00F9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65D0"/>
  <w15:chartTrackingRefBased/>
  <w15:docId w15:val="{67DB8F51-40C2-4A2F-A31A-1B808491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D96B23"/>
    <w:pPr>
      <w:jc w:val="both"/>
    </w:pPr>
    <w:rPr>
      <w:rFonts w:ascii="Times New Roman" w:hAnsi="Times New Roman"/>
      <w:sz w:val="24"/>
    </w:rPr>
  </w:style>
  <w:style w:type="paragraph" w:styleId="Titre1">
    <w:name w:val="heading 1"/>
    <w:basedOn w:val="Sansinterligne"/>
    <w:next w:val="Sansinterligne"/>
    <w:link w:val="Titre1Car"/>
    <w:uiPriority w:val="9"/>
    <w:qFormat/>
    <w:rsid w:val="00D96B23"/>
    <w:pPr>
      <w:keepNext/>
      <w:keepLines/>
      <w:numPr>
        <w:numId w:val="1"/>
      </w:numPr>
      <w:ind w:left="360"/>
      <w:outlineLvl w:val="0"/>
    </w:pPr>
    <w:rPr>
      <w:rFonts w:eastAsiaTheme="majorEastAsia" w:cstheme="majorBidi"/>
      <w:color w:val="FF0000"/>
      <w:szCs w:val="32"/>
      <w:u w:val="single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D96B23"/>
    <w:pPr>
      <w:keepNext/>
      <w:keepLines/>
      <w:ind w:left="1068" w:hanging="360"/>
      <w:outlineLvl w:val="1"/>
    </w:pPr>
    <w:rPr>
      <w:rFonts w:eastAsiaTheme="majorEastAsia" w:cstheme="majorBidi"/>
      <w:color w:val="00B050"/>
      <w:szCs w:val="26"/>
    </w:rPr>
  </w:style>
  <w:style w:type="paragraph" w:styleId="Titre3">
    <w:name w:val="heading 3"/>
    <w:basedOn w:val="Sansinterligne"/>
    <w:next w:val="Sansinterligne"/>
    <w:link w:val="Titre3Car"/>
    <w:uiPriority w:val="9"/>
    <w:semiHidden/>
    <w:unhideWhenUsed/>
    <w:qFormat/>
    <w:rsid w:val="00D96B23"/>
    <w:pPr>
      <w:keepNext/>
      <w:keepLines/>
      <w:numPr>
        <w:numId w:val="3"/>
      </w:numPr>
      <w:outlineLvl w:val="2"/>
    </w:pPr>
    <w:rPr>
      <w:rFonts w:eastAsiaTheme="majorEastAsia" w:cstheme="majorBidi"/>
      <w:color w:val="7030A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08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08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08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08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08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08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6B23"/>
    <w:rPr>
      <w:rFonts w:ascii="Times New Roman" w:eastAsiaTheme="majorEastAsia" w:hAnsi="Times New Roman" w:cstheme="majorBidi"/>
      <w:color w:val="FF0000"/>
      <w:sz w:val="24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96B23"/>
    <w:rPr>
      <w:rFonts w:ascii="Times New Roman" w:eastAsiaTheme="majorEastAsia" w:hAnsi="Times New Roman" w:cstheme="majorBidi"/>
      <w:color w:val="00B050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96B23"/>
    <w:rPr>
      <w:rFonts w:ascii="Times New Roman" w:eastAsiaTheme="majorEastAsia" w:hAnsi="Times New Roman" w:cstheme="majorBidi"/>
      <w:color w:val="7030A0"/>
      <w:sz w:val="24"/>
      <w:szCs w:val="24"/>
    </w:rPr>
  </w:style>
  <w:style w:type="paragraph" w:styleId="Sansinterligne">
    <w:name w:val="No Spacing"/>
    <w:uiPriority w:val="1"/>
    <w:qFormat/>
    <w:rsid w:val="00D96B2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B08D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B08D0"/>
    <w:rPr>
      <w:rFonts w:eastAsiaTheme="majorEastAsia" w:cstheme="majorBidi"/>
      <w:color w:val="2F5496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B08D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B08D0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B08D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0B08D0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0B0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08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0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0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08D0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0B08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08D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0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08D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0B08D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B08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08D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32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23E9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32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23E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gouv.fr/thematiques/developpement-culturel/culture-et-handicap/ressources-handicap/facile-a-lire-et-a-comprendre-falc-une-methode-uti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clusion-europe.eu/wp-content/uploads/2020/06/Easy-to-read-checklist-Inclusion-Europ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</dc:creator>
  <cp:keywords/>
  <dc:description/>
  <cp:lastModifiedBy>Ilona Taillacot</cp:lastModifiedBy>
  <cp:revision>2</cp:revision>
  <dcterms:created xsi:type="dcterms:W3CDTF">2025-11-17T13:52:00Z</dcterms:created>
  <dcterms:modified xsi:type="dcterms:W3CDTF">2025-11-17T13:52:00Z</dcterms:modified>
</cp:coreProperties>
</file>