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6E4" w:rsidRPr="000104D1" w:rsidRDefault="00BE18DB" w:rsidP="000104D1">
      <w:pPr>
        <w:pStyle w:val="Paragraphedeliste"/>
        <w:numPr>
          <w:ilvl w:val="0"/>
          <w:numId w:val="2"/>
        </w:numPr>
        <w:jc w:val="center"/>
        <w:rPr>
          <w:rFonts w:ascii="Arial" w:hAnsi="Arial" w:cs="Arial"/>
          <w:sz w:val="40"/>
        </w:rPr>
      </w:pPr>
      <w:r w:rsidRPr="000104D1">
        <w:rPr>
          <w:rFonts w:ascii="Arial" w:hAnsi="Arial" w:cs="Arial"/>
          <w:sz w:val="40"/>
        </w:rPr>
        <w:t>Cohérence verticale dans les programmes </w:t>
      </w:r>
      <w:r w:rsidR="000104D1" w:rsidRPr="000104D1">
        <w:rPr>
          <w:rFonts w:ascii="Arial" w:hAnsi="Arial" w:cs="Arial"/>
          <w:sz w:val="40"/>
        </w:rPr>
        <w:t>–</w:t>
      </w:r>
    </w:p>
    <w:p w:rsidR="000104D1" w:rsidRPr="000104D1" w:rsidRDefault="000104D1" w:rsidP="00B824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Technologie, informatique, science de l’information et de la communicatio</w:t>
      </w:r>
      <w:r w:rsidR="00B50503">
        <w:rPr>
          <w:rFonts w:ascii="Arial" w:hAnsi="Arial" w:cs="Arial"/>
        </w:rPr>
        <w:t>n</w:t>
      </w:r>
    </w:p>
    <w:p w:rsidR="00BE18DB" w:rsidRPr="000104D1" w:rsidRDefault="00BE18DB">
      <w:pPr>
        <w:rPr>
          <w:rFonts w:ascii="Arial" w:hAnsi="Arial" w:cs="Arial"/>
        </w:rPr>
      </w:pPr>
    </w:p>
    <w:p w:rsidR="000104D1" w:rsidRPr="000104D1" w:rsidRDefault="000104D1">
      <w:pPr>
        <w:rPr>
          <w:rFonts w:ascii="Arial" w:hAnsi="Arial" w:cs="Arial"/>
        </w:rPr>
      </w:pPr>
    </w:p>
    <w:p w:rsidR="000104D1" w:rsidRPr="000104D1" w:rsidRDefault="000104D1">
      <w:pPr>
        <w:rPr>
          <w:rFonts w:ascii="Arial" w:hAnsi="Arial" w:cs="Arial"/>
        </w:rPr>
      </w:pPr>
    </w:p>
    <w:p w:rsidR="000104D1" w:rsidRPr="000104D1" w:rsidRDefault="000104D1" w:rsidP="000104D1">
      <w:pPr>
        <w:jc w:val="center"/>
        <w:rPr>
          <w:rFonts w:ascii="Arial" w:hAnsi="Arial" w:cs="Arial"/>
          <w:b/>
          <w:sz w:val="32"/>
        </w:rPr>
      </w:pPr>
      <w:r w:rsidRPr="000104D1">
        <w:rPr>
          <w:rFonts w:ascii="Arial" w:hAnsi="Arial" w:cs="Arial"/>
          <w:b/>
          <w:sz w:val="32"/>
        </w:rPr>
        <w:t>Cycle 2 (CP – CE1 – CE2)</w:t>
      </w:r>
      <w:r w:rsidR="00B50503">
        <w:rPr>
          <w:rFonts w:ascii="Arial" w:hAnsi="Arial" w:cs="Arial"/>
          <w:b/>
          <w:sz w:val="32"/>
        </w:rPr>
        <w:t xml:space="preserve"> – Cycle des apprentissages fondamentaux</w:t>
      </w:r>
    </w:p>
    <w:p w:rsidR="000104D1" w:rsidRPr="000104D1" w:rsidRDefault="000104D1" w:rsidP="000104D1">
      <w:pPr>
        <w:pStyle w:val="NormalWeb"/>
        <w:rPr>
          <w:rFonts w:ascii="Arial" w:hAnsi="Arial" w:cs="Arial"/>
        </w:rPr>
      </w:pPr>
      <w:r w:rsidRPr="000104D1">
        <w:rPr>
          <w:rFonts w:ascii="Arial" w:hAnsi="Arial" w:cs="Arial"/>
          <w:sz w:val="22"/>
          <w:szCs w:val="22"/>
        </w:rPr>
        <w:t xml:space="preserve">Les </w:t>
      </w:r>
      <w:proofErr w:type="spellStart"/>
      <w:r w:rsidRPr="000104D1">
        <w:rPr>
          <w:rFonts w:ascii="Arial" w:hAnsi="Arial" w:cs="Arial"/>
          <w:sz w:val="22"/>
          <w:szCs w:val="22"/>
        </w:rPr>
        <w:t>élèves</w:t>
      </w:r>
      <w:proofErr w:type="spellEnd"/>
      <w:r w:rsidRPr="000104D1">
        <w:rPr>
          <w:rFonts w:ascii="Arial" w:hAnsi="Arial" w:cs="Arial"/>
          <w:sz w:val="22"/>
          <w:szCs w:val="22"/>
        </w:rPr>
        <w:t xml:space="preserve">, dans le contexte d’une </w:t>
      </w:r>
      <w:proofErr w:type="spellStart"/>
      <w:r w:rsidRPr="000104D1">
        <w:rPr>
          <w:rFonts w:ascii="Arial" w:hAnsi="Arial" w:cs="Arial"/>
          <w:sz w:val="22"/>
          <w:szCs w:val="22"/>
        </w:rPr>
        <w:t>activite</w:t>
      </w:r>
      <w:proofErr w:type="spellEnd"/>
      <w:r w:rsidRPr="000104D1">
        <w:rPr>
          <w:rFonts w:ascii="Arial" w:hAnsi="Arial" w:cs="Arial"/>
          <w:sz w:val="22"/>
          <w:szCs w:val="22"/>
        </w:rPr>
        <w:t xml:space="preserve">́, savent la </w:t>
      </w:r>
      <w:proofErr w:type="spellStart"/>
      <w:r w:rsidRPr="000104D1">
        <w:rPr>
          <w:rFonts w:ascii="Arial" w:hAnsi="Arial" w:cs="Arial"/>
          <w:sz w:val="22"/>
          <w:szCs w:val="22"/>
        </w:rPr>
        <w:t>réaliser</w:t>
      </w:r>
      <w:proofErr w:type="spellEnd"/>
      <w:r w:rsidRPr="000104D1">
        <w:rPr>
          <w:rFonts w:ascii="Arial" w:hAnsi="Arial" w:cs="Arial"/>
          <w:sz w:val="22"/>
          <w:szCs w:val="22"/>
        </w:rPr>
        <w:t xml:space="preserve"> mais aussi expliquer pourquoi et comment ils l’ont réalisée. Ils apprennent </w:t>
      </w:r>
      <w:proofErr w:type="spellStart"/>
      <w:r w:rsidRPr="000104D1">
        <w:rPr>
          <w:rFonts w:ascii="Arial" w:hAnsi="Arial" w:cs="Arial"/>
          <w:sz w:val="22"/>
          <w:szCs w:val="22"/>
        </w:rPr>
        <w:t>a</w:t>
      </w:r>
      <w:proofErr w:type="spellEnd"/>
      <w:r w:rsidRPr="000104D1">
        <w:rPr>
          <w:rFonts w:ascii="Arial" w:hAnsi="Arial" w:cs="Arial"/>
          <w:sz w:val="22"/>
          <w:szCs w:val="22"/>
        </w:rPr>
        <w:t xml:space="preserve">̀ justifier leurs </w:t>
      </w:r>
      <w:proofErr w:type="spellStart"/>
      <w:r w:rsidRPr="000104D1">
        <w:rPr>
          <w:rFonts w:ascii="Arial" w:hAnsi="Arial" w:cs="Arial"/>
          <w:sz w:val="22"/>
          <w:szCs w:val="22"/>
        </w:rPr>
        <w:t>réponses</w:t>
      </w:r>
      <w:proofErr w:type="spellEnd"/>
      <w:r w:rsidRPr="000104D1">
        <w:rPr>
          <w:rFonts w:ascii="Arial" w:hAnsi="Arial" w:cs="Arial"/>
          <w:sz w:val="22"/>
          <w:szCs w:val="22"/>
        </w:rPr>
        <w:t xml:space="preserve"> et leurs </w:t>
      </w:r>
      <w:proofErr w:type="spellStart"/>
      <w:r w:rsidRPr="000104D1">
        <w:rPr>
          <w:rFonts w:ascii="Arial" w:hAnsi="Arial" w:cs="Arial"/>
          <w:sz w:val="22"/>
          <w:szCs w:val="22"/>
        </w:rPr>
        <w:t>démarches</w:t>
      </w:r>
      <w:proofErr w:type="spellEnd"/>
      <w:r w:rsidRPr="000104D1">
        <w:rPr>
          <w:rFonts w:ascii="Arial" w:hAnsi="Arial" w:cs="Arial"/>
          <w:sz w:val="22"/>
          <w:szCs w:val="22"/>
        </w:rPr>
        <w:t xml:space="preserve">. Ceci permet aux </w:t>
      </w:r>
      <w:proofErr w:type="spellStart"/>
      <w:r w:rsidRPr="000104D1">
        <w:rPr>
          <w:rFonts w:ascii="Arial" w:hAnsi="Arial" w:cs="Arial"/>
          <w:sz w:val="22"/>
          <w:szCs w:val="22"/>
        </w:rPr>
        <w:t>élèves</w:t>
      </w:r>
      <w:proofErr w:type="spellEnd"/>
      <w:r w:rsidRPr="000104D1">
        <w:rPr>
          <w:rFonts w:ascii="Arial" w:hAnsi="Arial" w:cs="Arial"/>
          <w:sz w:val="22"/>
          <w:szCs w:val="22"/>
        </w:rPr>
        <w:t xml:space="preserve"> de mettre en doute, de critiquer ce qu’ils ont fait, mais aussi d’</w:t>
      </w:r>
      <w:proofErr w:type="spellStart"/>
      <w:r w:rsidRPr="000104D1">
        <w:rPr>
          <w:rFonts w:ascii="Arial" w:hAnsi="Arial" w:cs="Arial"/>
          <w:sz w:val="22"/>
          <w:szCs w:val="22"/>
        </w:rPr>
        <w:t>apprécier</w:t>
      </w:r>
      <w:proofErr w:type="spellEnd"/>
      <w:r w:rsidRPr="000104D1">
        <w:rPr>
          <w:rFonts w:ascii="Arial" w:hAnsi="Arial" w:cs="Arial"/>
          <w:sz w:val="22"/>
          <w:szCs w:val="22"/>
        </w:rPr>
        <w:t xml:space="preserve"> ce qui a </w:t>
      </w:r>
      <w:proofErr w:type="spellStart"/>
      <w:r w:rsidRPr="000104D1">
        <w:rPr>
          <w:rFonts w:ascii="Arial" w:hAnsi="Arial" w:cs="Arial"/>
          <w:sz w:val="22"/>
          <w:szCs w:val="22"/>
        </w:rPr>
        <w:t>éte</w:t>
      </w:r>
      <w:proofErr w:type="spellEnd"/>
      <w:r w:rsidRPr="000104D1">
        <w:rPr>
          <w:rFonts w:ascii="Arial" w:hAnsi="Arial" w:cs="Arial"/>
          <w:sz w:val="22"/>
          <w:szCs w:val="22"/>
        </w:rPr>
        <w:t xml:space="preserve">́ fait par </w:t>
      </w:r>
      <w:proofErr w:type="spellStart"/>
      <w:r w:rsidRPr="000104D1">
        <w:rPr>
          <w:rFonts w:ascii="Arial" w:hAnsi="Arial" w:cs="Arial"/>
          <w:sz w:val="22"/>
          <w:szCs w:val="22"/>
        </w:rPr>
        <w:t>eux-mêmes</w:t>
      </w:r>
      <w:proofErr w:type="spellEnd"/>
      <w:r w:rsidRPr="000104D1">
        <w:rPr>
          <w:rFonts w:ascii="Arial" w:hAnsi="Arial" w:cs="Arial"/>
          <w:sz w:val="22"/>
          <w:szCs w:val="22"/>
        </w:rPr>
        <w:t xml:space="preserve"> ou par autrui.</w:t>
      </w:r>
    </w:p>
    <w:p w:rsidR="000104D1" w:rsidRPr="000104D1" w:rsidRDefault="000104D1" w:rsidP="000104D1">
      <w:pPr>
        <w:pStyle w:val="NormalWeb"/>
        <w:rPr>
          <w:rFonts w:ascii="Arial" w:hAnsi="Arial" w:cs="Arial"/>
          <w:sz w:val="22"/>
          <w:szCs w:val="22"/>
        </w:rPr>
      </w:pPr>
      <w:r w:rsidRPr="000104D1">
        <w:rPr>
          <w:rFonts w:ascii="Arial" w:hAnsi="Arial" w:cs="Arial"/>
          <w:sz w:val="22"/>
          <w:szCs w:val="22"/>
        </w:rPr>
        <w:t>L’</w:t>
      </w:r>
      <w:proofErr w:type="spellStart"/>
      <w:r w:rsidRPr="000104D1">
        <w:rPr>
          <w:rFonts w:ascii="Arial" w:hAnsi="Arial" w:cs="Arial"/>
          <w:sz w:val="22"/>
          <w:szCs w:val="22"/>
        </w:rPr>
        <w:t>éducation</w:t>
      </w:r>
      <w:proofErr w:type="spellEnd"/>
      <w:r w:rsidRPr="000104D1">
        <w:rPr>
          <w:rFonts w:ascii="Arial" w:hAnsi="Arial" w:cs="Arial"/>
          <w:sz w:val="22"/>
          <w:szCs w:val="22"/>
        </w:rPr>
        <w:t xml:space="preserve"> aux </w:t>
      </w:r>
      <w:proofErr w:type="spellStart"/>
      <w:r w:rsidRPr="000104D1">
        <w:rPr>
          <w:rFonts w:ascii="Arial" w:hAnsi="Arial" w:cs="Arial"/>
          <w:sz w:val="22"/>
          <w:szCs w:val="22"/>
        </w:rPr>
        <w:t>médias</w:t>
      </w:r>
      <w:proofErr w:type="spellEnd"/>
      <w:r w:rsidRPr="000104D1">
        <w:rPr>
          <w:rFonts w:ascii="Arial" w:hAnsi="Arial" w:cs="Arial"/>
          <w:sz w:val="22"/>
          <w:szCs w:val="22"/>
        </w:rPr>
        <w:t xml:space="preserve"> et à l’information permet de </w:t>
      </w:r>
      <w:proofErr w:type="spellStart"/>
      <w:r w:rsidRPr="000104D1">
        <w:rPr>
          <w:rFonts w:ascii="Arial" w:hAnsi="Arial" w:cs="Arial"/>
          <w:sz w:val="22"/>
          <w:szCs w:val="22"/>
        </w:rPr>
        <w:t>préparer</w:t>
      </w:r>
      <w:proofErr w:type="spellEnd"/>
      <w:r w:rsidRPr="000104D1">
        <w:rPr>
          <w:rFonts w:ascii="Arial" w:hAnsi="Arial" w:cs="Arial"/>
          <w:sz w:val="22"/>
          <w:szCs w:val="22"/>
        </w:rPr>
        <w:t xml:space="preserve"> l’exercice du jugement et de développer l’esprit critique.</w:t>
      </w:r>
    </w:p>
    <w:p w:rsidR="000104D1" w:rsidRPr="000104D1" w:rsidRDefault="000104D1" w:rsidP="000104D1">
      <w:pPr>
        <w:pStyle w:val="NormalWeb"/>
        <w:rPr>
          <w:rFonts w:ascii="Arial" w:hAnsi="Arial" w:cs="Arial"/>
          <w:sz w:val="22"/>
          <w:szCs w:val="22"/>
        </w:rPr>
      </w:pPr>
      <w:r w:rsidRPr="000104D1">
        <w:rPr>
          <w:rFonts w:ascii="Arial" w:hAnsi="Arial" w:cs="Arial"/>
          <w:sz w:val="22"/>
          <w:szCs w:val="22"/>
        </w:rPr>
        <w:t xml:space="preserve">Tous les enseignements concourent </w:t>
      </w:r>
      <w:proofErr w:type="spellStart"/>
      <w:r w:rsidRPr="000104D1">
        <w:rPr>
          <w:rFonts w:ascii="Arial" w:hAnsi="Arial" w:cs="Arial"/>
          <w:sz w:val="22"/>
          <w:szCs w:val="22"/>
        </w:rPr>
        <w:t>a</w:t>
      </w:r>
      <w:proofErr w:type="spellEnd"/>
      <w:r w:rsidRPr="000104D1">
        <w:rPr>
          <w:rFonts w:ascii="Arial" w:hAnsi="Arial" w:cs="Arial"/>
          <w:sz w:val="22"/>
          <w:szCs w:val="22"/>
        </w:rPr>
        <w:t xml:space="preserve">̀ </w:t>
      </w:r>
      <w:proofErr w:type="spellStart"/>
      <w:r w:rsidRPr="000104D1">
        <w:rPr>
          <w:rFonts w:ascii="Arial" w:hAnsi="Arial" w:cs="Arial"/>
          <w:sz w:val="22"/>
          <w:szCs w:val="22"/>
        </w:rPr>
        <w:t>développer</w:t>
      </w:r>
      <w:proofErr w:type="spellEnd"/>
      <w:r w:rsidRPr="000104D1">
        <w:rPr>
          <w:rFonts w:ascii="Arial" w:hAnsi="Arial" w:cs="Arial"/>
          <w:sz w:val="22"/>
          <w:szCs w:val="22"/>
        </w:rPr>
        <w:t xml:space="preserve"> le sens de l’engagement et de l’initiative, principalement dans la mise en œuvre de projets individuels et collectifs, avec ses pairs ou avec d’autres partenaires.</w:t>
      </w:r>
    </w:p>
    <w:p w:rsidR="00BE18DB" w:rsidRPr="000104D1" w:rsidRDefault="00103C13" w:rsidP="000104D1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C</w:t>
      </w:r>
      <w:r w:rsidR="000104D1" w:rsidRPr="000104D1">
        <w:rPr>
          <w:rFonts w:ascii="Arial" w:hAnsi="Arial" w:cs="Arial"/>
          <w:b/>
          <w:sz w:val="28"/>
        </w:rPr>
        <w:t>ompétences</w:t>
      </w:r>
      <w:r>
        <w:rPr>
          <w:rFonts w:ascii="Arial" w:hAnsi="Arial" w:cs="Arial"/>
          <w:b/>
          <w:sz w:val="28"/>
        </w:rPr>
        <w:t xml:space="preserve"> du socle commun</w:t>
      </w:r>
      <w:r w:rsidR="000104D1" w:rsidRPr="000104D1">
        <w:rPr>
          <w:rFonts w:ascii="Arial" w:hAnsi="Arial" w:cs="Arial"/>
          <w:b/>
          <w:sz w:val="28"/>
        </w:rPr>
        <w:t xml:space="preserve"> : </w:t>
      </w:r>
    </w:p>
    <w:p w:rsidR="000104D1" w:rsidRPr="000104D1" w:rsidRDefault="000104D1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8612"/>
      </w:tblGrid>
      <w:tr w:rsidR="00B82477" w:rsidRPr="000104D1" w:rsidTr="0080584B">
        <w:tc>
          <w:tcPr>
            <w:tcW w:w="10450" w:type="dxa"/>
            <w:gridSpan w:val="2"/>
          </w:tcPr>
          <w:p w:rsidR="00B82477" w:rsidRPr="000104D1" w:rsidRDefault="00B82477" w:rsidP="00B82477">
            <w:pPr>
              <w:jc w:val="center"/>
              <w:rPr>
                <w:rFonts w:ascii="Arial" w:hAnsi="Arial" w:cs="Arial"/>
                <w:b/>
              </w:rPr>
            </w:pPr>
            <w:r w:rsidRPr="000104D1">
              <w:rPr>
                <w:rFonts w:ascii="Arial" w:hAnsi="Arial" w:cs="Arial"/>
                <w:b/>
              </w:rPr>
              <w:t>Domaine 1 : des langages pour penser et communiquer</w:t>
            </w:r>
          </w:p>
        </w:tc>
      </w:tr>
      <w:tr w:rsidR="00B82477" w:rsidRPr="000104D1" w:rsidTr="000104D1">
        <w:tc>
          <w:tcPr>
            <w:tcW w:w="1838" w:type="dxa"/>
          </w:tcPr>
          <w:p w:rsidR="00B82477" w:rsidRPr="00220E44" w:rsidRDefault="00B82477" w:rsidP="00B82477">
            <w:pPr>
              <w:pStyle w:val="NormalWeb"/>
              <w:rPr>
                <w:rFonts w:ascii="Arial" w:hAnsi="Arial" w:cs="Arial"/>
                <w:color w:val="7F7F7F" w:themeColor="text1" w:themeTint="80"/>
                <w:sz w:val="22"/>
              </w:rPr>
            </w:pPr>
            <w:r w:rsidRPr="00220E44">
              <w:rPr>
                <w:rFonts w:ascii="Arial" w:hAnsi="Arial" w:cs="Arial"/>
                <w:color w:val="7F7F7F" w:themeColor="text1" w:themeTint="80"/>
                <w:sz w:val="22"/>
              </w:rPr>
              <w:t xml:space="preserve">Comprendre, s’exprimer en utilisant les langages mathématiques, scientifiques et informatiques </w:t>
            </w:r>
          </w:p>
          <w:p w:rsidR="00B82477" w:rsidRPr="00220E44" w:rsidRDefault="00B82477">
            <w:pPr>
              <w:rPr>
                <w:rFonts w:ascii="Arial" w:hAnsi="Arial" w:cs="Arial"/>
                <w:color w:val="4472C4" w:themeColor="accent1"/>
                <w:sz w:val="22"/>
              </w:rPr>
            </w:pPr>
          </w:p>
        </w:tc>
        <w:tc>
          <w:tcPr>
            <w:tcW w:w="8612" w:type="dxa"/>
          </w:tcPr>
          <w:p w:rsidR="00B82477" w:rsidRPr="000104D1" w:rsidRDefault="00B82477" w:rsidP="000104D1">
            <w:pPr>
              <w:pStyle w:val="NormalWeb"/>
              <w:spacing w:line="276" w:lineRule="auto"/>
              <w:jc w:val="both"/>
              <w:rPr>
                <w:rFonts w:ascii="Arial" w:hAnsi="Arial" w:cs="Arial"/>
              </w:rPr>
            </w:pPr>
            <w:r w:rsidRPr="000104D1">
              <w:rPr>
                <w:rFonts w:ascii="Arial" w:hAnsi="Arial" w:cs="Arial"/>
                <w:sz w:val="22"/>
                <w:szCs w:val="22"/>
              </w:rPr>
              <w:t xml:space="preserve">Les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mathématiques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participent à l’acquisition des langages scientifiques :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compréhension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du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système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numération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pratique du calcul, connaissance des grandeurs. Les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représentations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symboliques transcrivent l’observation, l’exploration et le questionnement des objets et de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réalite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́ du monde. </w:t>
            </w:r>
          </w:p>
          <w:p w:rsidR="00B82477" w:rsidRPr="000104D1" w:rsidRDefault="00B82477" w:rsidP="000104D1">
            <w:pPr>
              <w:pStyle w:val="NormalWeb"/>
              <w:spacing w:line="276" w:lineRule="auto"/>
              <w:jc w:val="both"/>
              <w:rPr>
                <w:rFonts w:ascii="Arial" w:hAnsi="Arial" w:cs="Arial"/>
              </w:rPr>
            </w:pPr>
            <w:r w:rsidRPr="000104D1">
              <w:rPr>
                <w:rFonts w:ascii="Arial" w:hAnsi="Arial" w:cs="Arial"/>
                <w:sz w:val="22"/>
                <w:szCs w:val="22"/>
              </w:rPr>
              <w:t xml:space="preserve">Dans l’enseignement « Questionner le monde », les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activités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de manipulation, de mesures, de calcul, à partir d’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expériences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simples utilisent pleinement les langages scientifiques. La familiarisation avec un lexique approprié et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précis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permet la lecture, l’exploitation et la communication de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résultats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à partir de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représentations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variées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d’objets, de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phénomènes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et d’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expériences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simples (tableaux, graphiques simples, cartes,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schémas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frises chronologiques, etc.). </w:t>
            </w:r>
          </w:p>
          <w:p w:rsidR="00B82477" w:rsidRPr="000104D1" w:rsidRDefault="00B82477" w:rsidP="00B82477">
            <w:pPr>
              <w:jc w:val="both"/>
              <w:rPr>
                <w:rFonts w:ascii="Arial" w:hAnsi="Arial" w:cs="Arial"/>
              </w:rPr>
            </w:pPr>
          </w:p>
        </w:tc>
      </w:tr>
      <w:tr w:rsidR="000104D1" w:rsidRPr="000104D1" w:rsidTr="00A84C8A">
        <w:tc>
          <w:tcPr>
            <w:tcW w:w="10450" w:type="dxa"/>
            <w:gridSpan w:val="2"/>
          </w:tcPr>
          <w:p w:rsidR="000104D1" w:rsidRPr="000104D1" w:rsidRDefault="000104D1" w:rsidP="000104D1">
            <w:pPr>
              <w:pStyle w:val="NormalWeb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104D1">
              <w:rPr>
                <w:rFonts w:ascii="Arial" w:hAnsi="Arial" w:cs="Arial"/>
                <w:b/>
                <w:color w:val="000000" w:themeColor="text1"/>
                <w:szCs w:val="22"/>
              </w:rPr>
              <w:t>Domaine 2 : Les méthodes et outils pour apprendre</w:t>
            </w:r>
          </w:p>
        </w:tc>
      </w:tr>
      <w:tr w:rsidR="00B82477" w:rsidRPr="000104D1" w:rsidTr="004036F3">
        <w:tc>
          <w:tcPr>
            <w:tcW w:w="10450" w:type="dxa"/>
            <w:gridSpan w:val="2"/>
          </w:tcPr>
          <w:p w:rsidR="000104D1" w:rsidRPr="000104D1" w:rsidRDefault="00B82477" w:rsidP="000104D1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04D1">
              <w:rPr>
                <w:rFonts w:ascii="Arial" w:hAnsi="Arial" w:cs="Arial"/>
                <w:sz w:val="22"/>
                <w:szCs w:val="22"/>
              </w:rPr>
              <w:t xml:space="preserve">Tous les enseignements concourent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̀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développer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les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compétences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méthodologiques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pour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améliorer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l’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efficacite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́ des apprentissages et favoriser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réussite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de tous les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élèves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. Savoir apprendre une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leçon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ou une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poésie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utiliser des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écrits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intermédiaires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relire un texte, une consigne, utiliser des outils de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référence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fréquenter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bibliothèques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et des centres de documentation pour rechercher de l’information, utiliser l’ordinateur, etc., sont autant de pratiques à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acquérir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pour permettre de mieux organiser son travail. </w:t>
            </w:r>
          </w:p>
          <w:p w:rsidR="000104D1" w:rsidRPr="000104D1" w:rsidRDefault="00B82477" w:rsidP="000104D1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Coopérer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et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réaliser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des projets convoquent tous les enseignements.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démarche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de projet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développe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capacite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́ à collaborer, à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coopérer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avec le groupe en utilisant des outils divers pour aboutir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̀ une production. </w:t>
            </w:r>
          </w:p>
          <w:p w:rsidR="000104D1" w:rsidRPr="000104D1" w:rsidRDefault="00B82477" w:rsidP="000104D1">
            <w:pPr>
              <w:pStyle w:val="NormalWeb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04D1">
              <w:rPr>
                <w:rFonts w:ascii="Arial" w:hAnsi="Arial" w:cs="Arial"/>
                <w:sz w:val="22"/>
                <w:szCs w:val="22"/>
              </w:rPr>
              <w:t xml:space="preserve">Dans tous les enseignements, et en particulier dans le champ « Questionner le monde », la familiarisation aux techniques de l’information et de la communication contribue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̀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développer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les </w:t>
            </w:r>
            <w:r w:rsidR="00220E44" w:rsidRPr="000104D1">
              <w:rPr>
                <w:rFonts w:ascii="Arial" w:hAnsi="Arial" w:cs="Arial"/>
                <w:sz w:val="22"/>
                <w:szCs w:val="22"/>
              </w:rPr>
              <w:t>capacités</w:t>
            </w:r>
            <w:r w:rsidRPr="000104D1">
              <w:rPr>
                <w:rFonts w:ascii="Arial" w:hAnsi="Arial" w:cs="Arial"/>
                <w:sz w:val="22"/>
                <w:szCs w:val="22"/>
              </w:rPr>
              <w:t xml:space="preserve"> à rechercher l’information, à la partager, à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développer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les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premières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explicitations et argumentations et à porter un jugement critique. En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français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extraire des informations d’un texte, d’une ressource documentaire permet de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répondre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aux interrogations, aux besoins, aux </w:t>
            </w:r>
            <w:proofErr w:type="spellStart"/>
            <w:proofErr w:type="gramStart"/>
            <w:r w:rsidRPr="000104D1">
              <w:rPr>
                <w:rFonts w:ascii="Arial" w:hAnsi="Arial" w:cs="Arial"/>
                <w:sz w:val="22"/>
                <w:szCs w:val="22"/>
              </w:rPr>
              <w:t>curiosités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0104D1">
              <w:rPr>
                <w:rFonts w:ascii="Arial" w:hAnsi="Arial" w:cs="Arial"/>
                <w:sz w:val="22"/>
                <w:szCs w:val="22"/>
              </w:rPr>
              <w:t xml:space="preserve"> la familiarisation avec quelques logiciels (traitement de texte avec correcteur orthographique, dispositif d'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écriture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collaborative, etc.) aide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̀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rédiger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et à se relire. En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mathématiques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mémoriser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utiliser des outils de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référence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essayer, proposer une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réponse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argumenter,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vérifier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sont des composantes de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résolution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problèmes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simples de la vie </w:t>
            </w:r>
            <w:r w:rsidRPr="000104D1">
              <w:rPr>
                <w:rFonts w:ascii="Arial" w:hAnsi="Arial" w:cs="Arial"/>
                <w:sz w:val="22"/>
                <w:szCs w:val="22"/>
              </w:rPr>
              <w:lastRenderedPageBreak/>
              <w:t xml:space="preserve">quotidienne. En langues vivantes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étrangères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et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régionales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utiliser des supports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écrits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ou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multimédia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papiers ou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numériques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culturellement identifiables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développe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le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goût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échanges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B82477" w:rsidRPr="000104D1" w:rsidRDefault="00B82477" w:rsidP="000104D1">
            <w:pPr>
              <w:pStyle w:val="NormalWeb"/>
              <w:spacing w:line="276" w:lineRule="auto"/>
              <w:jc w:val="both"/>
              <w:rPr>
                <w:rFonts w:ascii="Arial" w:hAnsi="Arial" w:cs="Arial"/>
              </w:rPr>
            </w:pPr>
            <w:r w:rsidRPr="000104D1">
              <w:rPr>
                <w:rFonts w:ascii="Arial" w:hAnsi="Arial" w:cs="Arial"/>
                <w:sz w:val="22"/>
                <w:szCs w:val="22"/>
              </w:rPr>
              <w:t xml:space="preserve">Les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activités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d’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écoute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et de production se nourrissent des dispositifs et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réseaux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numériques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>. Les arts plastiques et l’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éducation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musicale tirent profit des recherches sur internet dans le cadre du travail sur l’image, de la recherche d’informations pour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créer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et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représenter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et de la manipulation d’objets sonores.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fréquentation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et l’utilisation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régulières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des outils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numériques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au cycle 2, dans tous les enseignements, permet de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découvrir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les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règles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de communication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numérique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et de commencer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̀ en mesurer les limites et les risques. </w:t>
            </w:r>
          </w:p>
          <w:p w:rsidR="00B82477" w:rsidRPr="000104D1" w:rsidRDefault="00B82477" w:rsidP="00B82477">
            <w:pPr>
              <w:jc w:val="both"/>
              <w:rPr>
                <w:rFonts w:ascii="Arial" w:hAnsi="Arial" w:cs="Arial"/>
              </w:rPr>
            </w:pPr>
          </w:p>
        </w:tc>
      </w:tr>
      <w:tr w:rsidR="000104D1" w:rsidRPr="000104D1" w:rsidTr="0028346D">
        <w:tc>
          <w:tcPr>
            <w:tcW w:w="10450" w:type="dxa"/>
            <w:gridSpan w:val="2"/>
          </w:tcPr>
          <w:p w:rsidR="000104D1" w:rsidRPr="000104D1" w:rsidRDefault="000104D1" w:rsidP="000104D1">
            <w:pPr>
              <w:pStyle w:val="NormalWeb"/>
              <w:jc w:val="center"/>
              <w:rPr>
                <w:rFonts w:ascii="Arial" w:hAnsi="Arial" w:cs="Arial"/>
                <w:b/>
                <w:szCs w:val="22"/>
              </w:rPr>
            </w:pPr>
            <w:r w:rsidRPr="000104D1">
              <w:rPr>
                <w:rFonts w:ascii="Arial" w:hAnsi="Arial" w:cs="Arial"/>
                <w:b/>
                <w:szCs w:val="22"/>
              </w:rPr>
              <w:lastRenderedPageBreak/>
              <w:t>Domaine 4 : Les systèmes naturels et les systèmes techniques</w:t>
            </w:r>
          </w:p>
        </w:tc>
      </w:tr>
      <w:tr w:rsidR="000104D1" w:rsidRPr="000104D1" w:rsidTr="0082732F">
        <w:tc>
          <w:tcPr>
            <w:tcW w:w="10450" w:type="dxa"/>
            <w:gridSpan w:val="2"/>
          </w:tcPr>
          <w:p w:rsidR="000104D1" w:rsidRPr="000104D1" w:rsidRDefault="000104D1" w:rsidP="00B82477">
            <w:pPr>
              <w:pStyle w:val="NormalWeb"/>
              <w:jc w:val="both"/>
              <w:rPr>
                <w:rFonts w:ascii="Arial" w:hAnsi="Arial" w:cs="Arial"/>
              </w:rPr>
            </w:pPr>
            <w:r w:rsidRPr="000104D1">
              <w:rPr>
                <w:rFonts w:ascii="Arial" w:hAnsi="Arial" w:cs="Arial"/>
                <w:sz w:val="22"/>
                <w:szCs w:val="22"/>
              </w:rPr>
              <w:t xml:space="preserve">« Questionner le monde » constitue l’enseignement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privilégie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́ pour formuler des questions,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émettre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des suppositions, imaginer des dispositifs d’exploration et proposer des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réponses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. Par l’observation fine du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réel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dans trois domaines, le vivant,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matière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et les objets,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démarche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d’investigation permet d’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accéder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à la connaissance de quelques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caractéristiques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du monde vivant, à l’observation et à la description de quelques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phénomènes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naturels et à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compréhension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des fonctions et des fonctionnements d’objets simples. </w:t>
            </w:r>
          </w:p>
          <w:p w:rsidR="000104D1" w:rsidRPr="000104D1" w:rsidRDefault="000104D1" w:rsidP="00B82477">
            <w:pPr>
              <w:pStyle w:val="NormalWeb"/>
              <w:jc w:val="both"/>
              <w:rPr>
                <w:rFonts w:ascii="Arial" w:hAnsi="Arial" w:cs="Arial"/>
              </w:rPr>
            </w:pP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Différentes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formes de raisonnement commencent à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être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mobilisées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(par analogie, par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déduction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logique, par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inférence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etc.) en fonction des besoins.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Étaye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>́ par le professeur, l’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élève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s’essaie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̀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expérimenter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présenter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démarche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suivie, expliquer,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démontrer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exploiter </w:t>
            </w:r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et communiquer les </w:t>
            </w:r>
            <w:proofErr w:type="spellStart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>résultats</w:t>
            </w:r>
            <w:proofErr w:type="spellEnd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mesures ou de recherches, la </w:t>
            </w:r>
            <w:proofErr w:type="spellStart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>réponse</w:t>
            </w:r>
            <w:proofErr w:type="spellEnd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au </w:t>
            </w:r>
            <w:proofErr w:type="spellStart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>problème</w:t>
            </w:r>
            <w:proofErr w:type="spellEnd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posé en utilisant un langage </w:t>
            </w:r>
            <w:proofErr w:type="spellStart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>précis</w:t>
            </w:r>
            <w:proofErr w:type="spellEnd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Le discours produit est argumenté et prend appui sur des observations et des recherches et non sur des croyances. Cet enseignement </w:t>
            </w:r>
            <w:proofErr w:type="spellStart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>développe</w:t>
            </w:r>
            <w:proofErr w:type="spellEnd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une attitude </w:t>
            </w:r>
            <w:proofErr w:type="spellStart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>raisonnée</w:t>
            </w:r>
            <w:proofErr w:type="spellEnd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>fondée</w:t>
            </w:r>
            <w:proofErr w:type="spellEnd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sur la connaissance ; il concourt au </w:t>
            </w:r>
            <w:proofErr w:type="spellStart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>développement</w:t>
            </w:r>
            <w:proofErr w:type="spellEnd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d’un comportement responsable </w:t>
            </w:r>
            <w:proofErr w:type="spellStart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>vis-a</w:t>
            </w:r>
            <w:proofErr w:type="spellEnd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̀-vis des autres, de l’environnement, de sa santé. Des gestes simples favorisent la connaissance et l’acquisition de </w:t>
            </w:r>
            <w:proofErr w:type="spellStart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>règles</w:t>
            </w:r>
            <w:proofErr w:type="spellEnd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d’</w:t>
            </w:r>
            <w:proofErr w:type="spellStart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>hygiène</w:t>
            </w:r>
            <w:proofErr w:type="spellEnd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>proprete</w:t>
            </w:r>
            <w:proofErr w:type="spellEnd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́, alimentation, sommeil), de </w:t>
            </w:r>
            <w:proofErr w:type="spellStart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>sécurite</w:t>
            </w:r>
            <w:proofErr w:type="spellEnd"/>
            <w:r w:rsidRPr="000104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et de protection de l’environnement. </w:t>
            </w:r>
          </w:p>
          <w:p w:rsidR="000104D1" w:rsidRPr="000104D1" w:rsidRDefault="000104D1" w:rsidP="00B82477">
            <w:pPr>
              <w:pStyle w:val="NormalWeb"/>
              <w:jc w:val="both"/>
              <w:rPr>
                <w:rFonts w:ascii="Arial" w:hAnsi="Arial" w:cs="Arial"/>
              </w:rPr>
            </w:pPr>
            <w:r w:rsidRPr="000104D1">
              <w:rPr>
                <w:rFonts w:ascii="Arial" w:hAnsi="Arial" w:cs="Arial"/>
                <w:sz w:val="22"/>
                <w:szCs w:val="22"/>
              </w:rPr>
              <w:t xml:space="preserve">La pratique du calcul, l’acquisition du sens des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opérations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et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résolution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problèmes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élémentaires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mathématiques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permettent l’observation, suscitent des questionnements et la recherche de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réponses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, donnent du sens aux notions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abordées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et participent à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compréhension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de quelques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éléments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du monde. </w:t>
            </w:r>
          </w:p>
          <w:p w:rsidR="000104D1" w:rsidRPr="000104D1" w:rsidRDefault="000104D1" w:rsidP="00B82477">
            <w:pPr>
              <w:pStyle w:val="NormalWeb"/>
              <w:jc w:val="both"/>
              <w:rPr>
                <w:rFonts w:ascii="Arial" w:hAnsi="Arial" w:cs="Arial"/>
              </w:rPr>
            </w:pPr>
            <w:r w:rsidRPr="000104D1">
              <w:rPr>
                <w:rFonts w:ascii="Arial" w:hAnsi="Arial" w:cs="Arial"/>
                <w:sz w:val="22"/>
                <w:szCs w:val="22"/>
              </w:rPr>
              <w:t xml:space="preserve">L’enseignement des arts plastiques permet lui aussi d’aborder sous un angle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différent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les objets et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matière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lors de la conception et de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réalisation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d’objets. L’imagination et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créativite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́ sont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convoquées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lors de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modélisation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de quelques objets dans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sphère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artistique, culturelle ou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esthétique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ou dans la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sphère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technologique comme des circuits </w:t>
            </w:r>
            <w:proofErr w:type="spellStart"/>
            <w:r w:rsidRPr="000104D1">
              <w:rPr>
                <w:rFonts w:ascii="Arial" w:hAnsi="Arial" w:cs="Arial"/>
                <w:sz w:val="22"/>
                <w:szCs w:val="22"/>
              </w:rPr>
              <w:t>électriques</w:t>
            </w:r>
            <w:proofErr w:type="spellEnd"/>
            <w:r w:rsidRPr="000104D1">
              <w:rPr>
                <w:rFonts w:ascii="Arial" w:hAnsi="Arial" w:cs="Arial"/>
                <w:sz w:val="22"/>
                <w:szCs w:val="22"/>
              </w:rPr>
              <w:t xml:space="preserve"> simples, en se fondant sur l’observation et quelques connaissances scientifiques ou techniques de base. </w:t>
            </w:r>
          </w:p>
        </w:tc>
      </w:tr>
    </w:tbl>
    <w:p w:rsidR="00BE18DB" w:rsidRDefault="00BE18DB">
      <w:pPr>
        <w:rPr>
          <w:rFonts w:ascii="Arial" w:hAnsi="Arial" w:cs="Arial"/>
        </w:rPr>
      </w:pPr>
    </w:p>
    <w:p w:rsidR="000104D1" w:rsidRDefault="000104D1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0104D1" w:rsidRPr="000104D1" w:rsidRDefault="00F67704" w:rsidP="000104D1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lastRenderedPageBreak/>
        <w:t>C</w:t>
      </w:r>
      <w:r w:rsidR="000104D1" w:rsidRPr="000104D1">
        <w:rPr>
          <w:rFonts w:ascii="Arial" w:hAnsi="Arial" w:cs="Arial"/>
          <w:b/>
          <w:sz w:val="28"/>
        </w:rPr>
        <w:t>ompétences</w:t>
      </w:r>
      <w:r>
        <w:rPr>
          <w:rFonts w:ascii="Arial" w:hAnsi="Arial" w:cs="Arial"/>
          <w:b/>
          <w:sz w:val="28"/>
        </w:rPr>
        <w:t xml:space="preserve"> disciplinaires</w:t>
      </w:r>
      <w:r w:rsidR="000104D1" w:rsidRPr="000104D1">
        <w:rPr>
          <w:rFonts w:ascii="Arial" w:hAnsi="Arial" w:cs="Arial"/>
          <w:b/>
          <w:sz w:val="28"/>
        </w:rPr>
        <w:t xml:space="preserve"> concernées</w:t>
      </w:r>
      <w:r w:rsidR="004032FF">
        <w:rPr>
          <w:rFonts w:ascii="Arial" w:hAnsi="Arial" w:cs="Arial"/>
          <w:b/>
          <w:sz w:val="28"/>
        </w:rPr>
        <w:t xml:space="preserve"> et exemples associés</w:t>
      </w:r>
      <w:bookmarkStart w:id="0" w:name="_GoBack"/>
      <w:bookmarkEnd w:id="0"/>
      <w:r w:rsidR="000104D1" w:rsidRPr="000104D1">
        <w:rPr>
          <w:rFonts w:ascii="Arial" w:hAnsi="Arial" w:cs="Arial"/>
          <w:b/>
          <w:sz w:val="28"/>
        </w:rPr>
        <w:t xml:space="preserve"> : </w:t>
      </w:r>
    </w:p>
    <w:p w:rsidR="000104D1" w:rsidRDefault="000104D1" w:rsidP="000104D1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78"/>
      </w:tblGrid>
      <w:tr w:rsidR="000104D1" w:rsidTr="00D87517">
        <w:tc>
          <w:tcPr>
            <w:tcW w:w="10450" w:type="dxa"/>
            <w:gridSpan w:val="2"/>
          </w:tcPr>
          <w:p w:rsidR="004032FF" w:rsidRDefault="004032FF" w:rsidP="000104D1">
            <w:pPr>
              <w:jc w:val="center"/>
              <w:rPr>
                <w:rFonts w:ascii="Arial" w:hAnsi="Arial" w:cs="Arial"/>
                <w:b/>
              </w:rPr>
            </w:pPr>
          </w:p>
          <w:p w:rsidR="000104D1" w:rsidRDefault="000104D1" w:rsidP="000104D1">
            <w:pPr>
              <w:jc w:val="center"/>
              <w:rPr>
                <w:rFonts w:ascii="Arial" w:hAnsi="Arial" w:cs="Arial"/>
                <w:b/>
              </w:rPr>
            </w:pPr>
            <w:r w:rsidRPr="000104D1">
              <w:rPr>
                <w:rFonts w:ascii="Arial" w:hAnsi="Arial" w:cs="Arial"/>
                <w:b/>
              </w:rPr>
              <w:t>Questionner le monde</w:t>
            </w:r>
            <w:r w:rsidR="00F67704">
              <w:rPr>
                <w:rFonts w:ascii="Arial" w:hAnsi="Arial" w:cs="Arial"/>
                <w:b/>
              </w:rPr>
              <w:t xml:space="preserve"> (Enseignement scientifique)</w:t>
            </w:r>
          </w:p>
          <w:p w:rsidR="00F67704" w:rsidRDefault="00F67704" w:rsidP="000104D1">
            <w:pPr>
              <w:jc w:val="center"/>
              <w:rPr>
                <w:rFonts w:ascii="Arial" w:hAnsi="Arial" w:cs="Arial"/>
              </w:rPr>
            </w:pPr>
          </w:p>
        </w:tc>
      </w:tr>
      <w:tr w:rsidR="000104D1" w:rsidTr="00F67704">
        <w:tc>
          <w:tcPr>
            <w:tcW w:w="2972" w:type="dxa"/>
          </w:tcPr>
          <w:p w:rsidR="000104D1" w:rsidRPr="004032FF" w:rsidRDefault="000104D1" w:rsidP="000104D1">
            <w:pPr>
              <w:rPr>
                <w:rFonts w:ascii="Arial" w:hAnsi="Arial" w:cs="Arial"/>
                <w:sz w:val="22"/>
              </w:rPr>
            </w:pPr>
            <w:r w:rsidRPr="004032FF">
              <w:rPr>
                <w:rFonts w:ascii="Arial" w:hAnsi="Arial" w:cs="Arial"/>
                <w:sz w:val="22"/>
              </w:rPr>
              <w:t>Pratiquer des démarches scientifiques</w:t>
            </w:r>
          </w:p>
        </w:tc>
        <w:tc>
          <w:tcPr>
            <w:tcW w:w="7478" w:type="dxa"/>
          </w:tcPr>
          <w:p w:rsidR="000104D1" w:rsidRPr="004032FF" w:rsidRDefault="000104D1" w:rsidP="000104D1">
            <w:pPr>
              <w:pStyle w:val="NormalWeb"/>
              <w:shd w:val="clear" w:color="auto" w:fill="FFFFFF"/>
              <w:rPr>
                <w:rFonts w:ascii="Arial" w:hAnsi="Arial" w:cs="Arial"/>
                <w:i/>
                <w:sz w:val="22"/>
              </w:rPr>
            </w:pPr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Pratiquer, avec l’aide des professeurs, quelques moments d’une </w:t>
            </w:r>
            <w:proofErr w:type="spellStart"/>
            <w:r w:rsidRPr="004032FF">
              <w:rPr>
                <w:rFonts w:ascii="Arial" w:hAnsi="Arial" w:cs="Arial"/>
                <w:i/>
                <w:sz w:val="22"/>
                <w:szCs w:val="22"/>
              </w:rPr>
              <w:t>démarche</w:t>
            </w:r>
            <w:proofErr w:type="spellEnd"/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 d’investigation : questionnement, observation, </w:t>
            </w:r>
            <w:proofErr w:type="spellStart"/>
            <w:r w:rsidRPr="004032FF">
              <w:rPr>
                <w:rFonts w:ascii="Arial" w:hAnsi="Arial" w:cs="Arial"/>
                <w:i/>
                <w:sz w:val="22"/>
                <w:szCs w:val="22"/>
              </w:rPr>
              <w:t>expérience</w:t>
            </w:r>
            <w:proofErr w:type="spellEnd"/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, description, raisonnement, conclusion. </w:t>
            </w:r>
          </w:p>
          <w:p w:rsidR="000104D1" w:rsidRPr="004032FF" w:rsidRDefault="000104D1" w:rsidP="000104D1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0104D1" w:rsidTr="00F67704">
        <w:tc>
          <w:tcPr>
            <w:tcW w:w="2972" w:type="dxa"/>
          </w:tcPr>
          <w:p w:rsidR="000104D1" w:rsidRPr="004032FF" w:rsidRDefault="000104D1" w:rsidP="000104D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</w:rPr>
            </w:pPr>
            <w:r w:rsidRPr="004032FF">
              <w:rPr>
                <w:rFonts w:ascii="Arial" w:hAnsi="Arial" w:cs="Arial"/>
                <w:sz w:val="22"/>
                <w:szCs w:val="22"/>
              </w:rPr>
              <w:t xml:space="preserve">Imaginer, </w:t>
            </w:r>
            <w:proofErr w:type="spellStart"/>
            <w:r w:rsidRPr="004032FF">
              <w:rPr>
                <w:rFonts w:ascii="Arial" w:hAnsi="Arial" w:cs="Arial"/>
                <w:sz w:val="22"/>
                <w:szCs w:val="22"/>
              </w:rPr>
              <w:t>réaliser</w:t>
            </w:r>
            <w:proofErr w:type="spellEnd"/>
            <w:r w:rsidRPr="004032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104D1" w:rsidRPr="004032FF" w:rsidRDefault="000104D1" w:rsidP="000104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478" w:type="dxa"/>
          </w:tcPr>
          <w:p w:rsidR="000104D1" w:rsidRPr="004032FF" w:rsidRDefault="000104D1" w:rsidP="000104D1">
            <w:pPr>
              <w:pStyle w:val="NormalWeb"/>
              <w:shd w:val="clear" w:color="auto" w:fill="FFFFFF"/>
              <w:rPr>
                <w:rFonts w:ascii="Arial" w:hAnsi="Arial" w:cs="Arial"/>
                <w:i/>
                <w:sz w:val="22"/>
              </w:rPr>
            </w:pPr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Imaginer et </w:t>
            </w:r>
            <w:proofErr w:type="spellStart"/>
            <w:r w:rsidRPr="004032FF">
              <w:rPr>
                <w:rFonts w:ascii="Arial" w:hAnsi="Arial" w:cs="Arial"/>
                <w:i/>
                <w:sz w:val="22"/>
                <w:szCs w:val="22"/>
              </w:rPr>
              <w:t>réaliser</w:t>
            </w:r>
            <w:proofErr w:type="spellEnd"/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 des objets simples et de petits montages. </w:t>
            </w:r>
          </w:p>
          <w:p w:rsidR="000104D1" w:rsidRPr="004032FF" w:rsidRDefault="000104D1" w:rsidP="000104D1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0104D1" w:rsidTr="00F67704">
        <w:tc>
          <w:tcPr>
            <w:tcW w:w="2972" w:type="dxa"/>
          </w:tcPr>
          <w:p w:rsidR="000104D1" w:rsidRPr="004032FF" w:rsidRDefault="000104D1" w:rsidP="000104D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</w:rPr>
            </w:pPr>
            <w:r w:rsidRPr="004032FF">
              <w:rPr>
                <w:rFonts w:ascii="Arial" w:hAnsi="Arial" w:cs="Arial"/>
                <w:sz w:val="22"/>
                <w:szCs w:val="22"/>
              </w:rPr>
              <w:t xml:space="preserve">Pratiquer des langages </w:t>
            </w:r>
          </w:p>
          <w:p w:rsidR="000104D1" w:rsidRPr="004032FF" w:rsidRDefault="000104D1" w:rsidP="000104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478" w:type="dxa"/>
          </w:tcPr>
          <w:p w:rsidR="000104D1" w:rsidRPr="004032FF" w:rsidRDefault="000104D1" w:rsidP="000104D1">
            <w:pPr>
              <w:pStyle w:val="NormalWeb"/>
              <w:shd w:val="clear" w:color="auto" w:fill="FFFFFF"/>
              <w:rPr>
                <w:rFonts w:ascii="Arial" w:hAnsi="Arial" w:cs="Arial"/>
                <w:i/>
                <w:sz w:val="22"/>
              </w:rPr>
            </w:pPr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Extraire d’un texte ou d’une ressource documentaire une information qui </w:t>
            </w:r>
            <w:proofErr w:type="spellStart"/>
            <w:r w:rsidRPr="004032FF">
              <w:rPr>
                <w:rFonts w:ascii="Arial" w:hAnsi="Arial" w:cs="Arial"/>
                <w:i/>
                <w:sz w:val="22"/>
                <w:szCs w:val="22"/>
              </w:rPr>
              <w:t>répond</w:t>
            </w:r>
            <w:proofErr w:type="spellEnd"/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 à un besoin, une question. </w:t>
            </w:r>
          </w:p>
          <w:p w:rsidR="000104D1" w:rsidRPr="004032FF" w:rsidRDefault="000104D1" w:rsidP="00F67704">
            <w:pPr>
              <w:pStyle w:val="NormalWeb"/>
              <w:shd w:val="clear" w:color="auto" w:fill="FFFFFF"/>
              <w:rPr>
                <w:rFonts w:ascii="Arial" w:hAnsi="Arial" w:cs="Arial"/>
                <w:i/>
                <w:sz w:val="22"/>
              </w:rPr>
            </w:pPr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Restituer les </w:t>
            </w:r>
            <w:proofErr w:type="spellStart"/>
            <w:r w:rsidRPr="004032FF">
              <w:rPr>
                <w:rFonts w:ascii="Arial" w:hAnsi="Arial" w:cs="Arial"/>
                <w:i/>
                <w:sz w:val="22"/>
                <w:szCs w:val="22"/>
              </w:rPr>
              <w:t>résultats</w:t>
            </w:r>
            <w:proofErr w:type="spellEnd"/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 des observations sous forme orale ou d’</w:t>
            </w:r>
            <w:proofErr w:type="spellStart"/>
            <w:r w:rsidRPr="004032FF">
              <w:rPr>
                <w:rFonts w:ascii="Arial" w:hAnsi="Arial" w:cs="Arial"/>
                <w:i/>
                <w:sz w:val="22"/>
                <w:szCs w:val="22"/>
              </w:rPr>
              <w:t>écrits</w:t>
            </w:r>
            <w:proofErr w:type="spellEnd"/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32FF">
              <w:rPr>
                <w:rFonts w:ascii="Arial" w:hAnsi="Arial" w:cs="Arial"/>
                <w:i/>
                <w:sz w:val="22"/>
                <w:szCs w:val="22"/>
              </w:rPr>
              <w:t>variés</w:t>
            </w:r>
            <w:proofErr w:type="spellEnd"/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 (notes, listes, dessins, voire tableaux). </w:t>
            </w:r>
          </w:p>
        </w:tc>
      </w:tr>
      <w:tr w:rsidR="00F67704" w:rsidTr="00F67704">
        <w:tc>
          <w:tcPr>
            <w:tcW w:w="2972" w:type="dxa"/>
          </w:tcPr>
          <w:p w:rsidR="00F67704" w:rsidRPr="004032FF" w:rsidRDefault="00F67704" w:rsidP="00F67704">
            <w:pPr>
              <w:pStyle w:val="NormalWeb"/>
              <w:rPr>
                <w:rFonts w:ascii="Arial" w:hAnsi="Arial" w:cs="Arial"/>
                <w:sz w:val="22"/>
              </w:rPr>
            </w:pPr>
            <w:r w:rsidRPr="004032FF">
              <w:rPr>
                <w:rFonts w:ascii="Arial" w:hAnsi="Arial" w:cs="Arial"/>
                <w:sz w:val="22"/>
                <w:szCs w:val="22"/>
              </w:rPr>
              <w:t xml:space="preserve">Mobiliser des outils </w:t>
            </w:r>
            <w:proofErr w:type="spellStart"/>
            <w:r w:rsidRPr="004032FF">
              <w:rPr>
                <w:rFonts w:ascii="Arial" w:hAnsi="Arial" w:cs="Arial"/>
                <w:sz w:val="22"/>
                <w:szCs w:val="22"/>
              </w:rPr>
              <w:t>numériques</w:t>
            </w:r>
            <w:proofErr w:type="spellEnd"/>
            <w:r w:rsidRPr="004032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67704" w:rsidRPr="004032FF" w:rsidRDefault="00F67704" w:rsidP="000104D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8" w:type="dxa"/>
          </w:tcPr>
          <w:p w:rsidR="00F67704" w:rsidRPr="004032FF" w:rsidRDefault="00F67704" w:rsidP="00F67704">
            <w:pPr>
              <w:pStyle w:val="NormalWeb"/>
              <w:rPr>
                <w:rFonts w:ascii="Arial" w:hAnsi="Arial" w:cs="Arial"/>
                <w:i/>
                <w:sz w:val="22"/>
              </w:rPr>
            </w:pPr>
            <w:proofErr w:type="spellStart"/>
            <w:r w:rsidRPr="004032FF">
              <w:rPr>
                <w:rFonts w:ascii="Arial" w:hAnsi="Arial" w:cs="Arial"/>
                <w:i/>
                <w:sz w:val="22"/>
                <w:szCs w:val="22"/>
              </w:rPr>
              <w:t>Découvrir</w:t>
            </w:r>
            <w:proofErr w:type="spellEnd"/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 des outils </w:t>
            </w:r>
            <w:proofErr w:type="spellStart"/>
            <w:r w:rsidRPr="004032FF">
              <w:rPr>
                <w:rFonts w:ascii="Arial" w:hAnsi="Arial" w:cs="Arial"/>
                <w:i/>
                <w:sz w:val="22"/>
                <w:szCs w:val="22"/>
              </w:rPr>
              <w:t>numériques</w:t>
            </w:r>
            <w:proofErr w:type="spellEnd"/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 pour dessiner, communiquer, rechercher et restituer des informations simples.</w:t>
            </w:r>
          </w:p>
        </w:tc>
      </w:tr>
      <w:tr w:rsidR="00F67704" w:rsidTr="00F67704">
        <w:tc>
          <w:tcPr>
            <w:tcW w:w="2972" w:type="dxa"/>
          </w:tcPr>
          <w:p w:rsidR="00F67704" w:rsidRPr="004032FF" w:rsidRDefault="00F67704" w:rsidP="00F67704">
            <w:pPr>
              <w:pStyle w:val="NormalWeb"/>
              <w:shd w:val="clear" w:color="auto" w:fill="FFFFFF"/>
              <w:rPr>
                <w:rFonts w:ascii="Arial" w:hAnsi="Arial" w:cs="Arial"/>
                <w:sz w:val="22"/>
              </w:rPr>
            </w:pPr>
            <w:r w:rsidRPr="004032FF">
              <w:rPr>
                <w:rFonts w:ascii="Arial" w:hAnsi="Arial" w:cs="Arial"/>
                <w:sz w:val="22"/>
                <w:szCs w:val="22"/>
              </w:rPr>
              <w:t xml:space="preserve">Adopter un comportement </w:t>
            </w:r>
            <w:proofErr w:type="spellStart"/>
            <w:r w:rsidRPr="004032FF">
              <w:rPr>
                <w:rFonts w:ascii="Arial" w:hAnsi="Arial" w:cs="Arial"/>
                <w:sz w:val="22"/>
                <w:szCs w:val="22"/>
              </w:rPr>
              <w:t>éthique</w:t>
            </w:r>
            <w:proofErr w:type="spellEnd"/>
            <w:r w:rsidRPr="004032FF">
              <w:rPr>
                <w:rFonts w:ascii="Arial" w:hAnsi="Arial" w:cs="Arial"/>
                <w:sz w:val="22"/>
                <w:szCs w:val="22"/>
              </w:rPr>
              <w:t xml:space="preserve"> et responsable </w:t>
            </w:r>
          </w:p>
          <w:p w:rsidR="00F67704" w:rsidRPr="004032FF" w:rsidRDefault="00F67704" w:rsidP="000104D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8" w:type="dxa"/>
          </w:tcPr>
          <w:p w:rsidR="00F67704" w:rsidRPr="004032FF" w:rsidRDefault="00F67704" w:rsidP="000104D1">
            <w:pPr>
              <w:pStyle w:val="NormalWeb"/>
              <w:shd w:val="clear" w:color="auto" w:fill="FFFFFF"/>
              <w:rPr>
                <w:rFonts w:ascii="Arial" w:hAnsi="Arial" w:cs="Arial"/>
                <w:i/>
                <w:sz w:val="22"/>
              </w:rPr>
            </w:pPr>
            <w:proofErr w:type="spellStart"/>
            <w:r w:rsidRPr="004032FF">
              <w:rPr>
                <w:rFonts w:ascii="Arial" w:hAnsi="Arial" w:cs="Arial"/>
                <w:i/>
                <w:sz w:val="22"/>
                <w:szCs w:val="22"/>
              </w:rPr>
              <w:t>Développer</w:t>
            </w:r>
            <w:proofErr w:type="spellEnd"/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 un comportement responsable </w:t>
            </w:r>
            <w:proofErr w:type="spellStart"/>
            <w:r w:rsidRPr="004032FF">
              <w:rPr>
                <w:rFonts w:ascii="Arial" w:hAnsi="Arial" w:cs="Arial"/>
                <w:i/>
                <w:sz w:val="22"/>
                <w:szCs w:val="22"/>
              </w:rPr>
              <w:t>vis-a</w:t>
            </w:r>
            <w:proofErr w:type="spellEnd"/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̀-vis de l’environnement et de la santé </w:t>
            </w:r>
            <w:proofErr w:type="spellStart"/>
            <w:r w:rsidRPr="004032FF">
              <w:rPr>
                <w:rFonts w:ascii="Arial" w:hAnsi="Arial" w:cs="Arial"/>
                <w:i/>
                <w:sz w:val="22"/>
                <w:szCs w:val="22"/>
              </w:rPr>
              <w:t>grâce</w:t>
            </w:r>
            <w:proofErr w:type="spellEnd"/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 à une attitude </w:t>
            </w:r>
            <w:proofErr w:type="spellStart"/>
            <w:r w:rsidRPr="004032FF">
              <w:rPr>
                <w:rFonts w:ascii="Arial" w:hAnsi="Arial" w:cs="Arial"/>
                <w:i/>
                <w:sz w:val="22"/>
                <w:szCs w:val="22"/>
              </w:rPr>
              <w:t>raisonnée</w:t>
            </w:r>
            <w:proofErr w:type="spellEnd"/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32FF">
              <w:rPr>
                <w:rFonts w:ascii="Arial" w:hAnsi="Arial" w:cs="Arial"/>
                <w:i/>
                <w:sz w:val="22"/>
                <w:szCs w:val="22"/>
              </w:rPr>
              <w:t>fondée</w:t>
            </w:r>
            <w:proofErr w:type="spellEnd"/>
            <w:r w:rsidRPr="004032FF">
              <w:rPr>
                <w:rFonts w:ascii="Arial" w:hAnsi="Arial" w:cs="Arial"/>
                <w:i/>
                <w:sz w:val="22"/>
                <w:szCs w:val="22"/>
              </w:rPr>
              <w:t xml:space="preserve"> sur la connaissance. </w:t>
            </w:r>
          </w:p>
        </w:tc>
      </w:tr>
    </w:tbl>
    <w:p w:rsidR="00F67704" w:rsidRDefault="00F67704" w:rsidP="00F67704">
      <w:pPr>
        <w:rPr>
          <w:rFonts w:ascii="Arial" w:hAnsi="Arial" w:cs="Arial"/>
          <w:b/>
          <w:sz w:val="28"/>
        </w:rPr>
      </w:pPr>
    </w:p>
    <w:p w:rsidR="00F67704" w:rsidRPr="00206B45" w:rsidRDefault="00F67704" w:rsidP="00206B4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2089771</wp:posOffset>
            </wp:positionH>
            <wp:positionV relativeFrom="margin">
              <wp:posOffset>4412386</wp:posOffset>
            </wp:positionV>
            <wp:extent cx="4530725" cy="5332095"/>
            <wp:effectExtent l="0" t="0" r="3175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0-12-03 à 16.38.0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725" cy="533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6B45">
        <w:rPr>
          <w:rFonts w:ascii="Arial" w:hAnsi="Arial" w:cs="Arial"/>
          <w:b/>
          <w:sz w:val="28"/>
        </w:rPr>
        <w:t xml:space="preserve">Attendus de fin de cycle : </w:t>
      </w:r>
    </w:p>
    <w:sectPr w:rsidR="00F67704" w:rsidRPr="00206B45" w:rsidSect="00BE18DB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0532C"/>
    <w:multiLevelType w:val="multilevel"/>
    <w:tmpl w:val="14EC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60ED6"/>
    <w:multiLevelType w:val="hybridMultilevel"/>
    <w:tmpl w:val="7D1C1CEE"/>
    <w:lvl w:ilvl="0" w:tplc="166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871FF"/>
    <w:multiLevelType w:val="hybridMultilevel"/>
    <w:tmpl w:val="6ADC08B0"/>
    <w:lvl w:ilvl="0" w:tplc="0420A1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DB"/>
    <w:rsid w:val="000104D1"/>
    <w:rsid w:val="00103C13"/>
    <w:rsid w:val="00206B45"/>
    <w:rsid w:val="00220E44"/>
    <w:rsid w:val="002576E4"/>
    <w:rsid w:val="00257981"/>
    <w:rsid w:val="00305609"/>
    <w:rsid w:val="004032FF"/>
    <w:rsid w:val="00414EB9"/>
    <w:rsid w:val="007F7732"/>
    <w:rsid w:val="00B50503"/>
    <w:rsid w:val="00B82477"/>
    <w:rsid w:val="00BE18DB"/>
    <w:rsid w:val="00F6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ADC1"/>
  <w15:chartTrackingRefBased/>
  <w15:docId w15:val="{E606E999-1CB9-984A-8FF9-19EDAFF3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8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24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010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0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3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1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5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1173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Prévost Charlotte</dc:creator>
  <cp:keywords/>
  <dc:description/>
  <cp:lastModifiedBy>Prévost Charlotte</cp:lastModifiedBy>
  <cp:revision>7</cp:revision>
  <dcterms:created xsi:type="dcterms:W3CDTF">2020-12-03T14:59:00Z</dcterms:created>
  <dcterms:modified xsi:type="dcterms:W3CDTF">2020-12-07T12:54:00Z</dcterms:modified>
</cp:coreProperties>
</file>